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Koliště 29,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Zábrdovice</w:t>
      </w:r>
      <w:r>
        <w:t xml:space="preserve">;  </w:t>
      </w:r>
      <w:r>
        <w:rPr>
          <w:b/>
          <w:sz w:val="22"/>
          <w:szCs w:val="22"/>
        </w:rPr>
        <w:t>Parcelní číslo: 606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87,24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6"/>
        </w:numPr>
        <w:spacing w:after="0"/>
        <w:jc w:val="both"/>
        <w:rPr>
          <w:b/>
          <w:sz w:val="28"/>
        </w:rPr>
      </w:pPr>
      <w:r>
        <w:t>Vybourat a zrušit stávající rozvody instalací a zařizovací předměty a spotřebiče, vybourat nepůvodní obklady a dlažby. Demontovat, případně opravit dodatečné podhledy a demontovat vestavěné konstrukce</w:t>
      </w:r>
    </w:p>
    <w:p>
      <w:pPr>
        <w:pStyle w:val="Bezmezer"/>
        <w:numPr>
          <w:ilvl w:val="0"/>
          <w:numId w:val="6"/>
        </w:numPr>
      </w:pPr>
      <w:r>
        <w:t>Vyměnit stoupačky a rozvody ZTI.</w:t>
      </w:r>
    </w:p>
    <w:p>
      <w:pPr>
        <w:pStyle w:val="Bezmezer"/>
        <w:numPr>
          <w:ilvl w:val="0"/>
          <w:numId w:val="6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6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6"/>
        </w:numPr>
      </w:pPr>
      <w:r>
        <w:t>Ohřev TUV centrální.</w:t>
      </w:r>
    </w:p>
    <w:p>
      <w:pPr>
        <w:numPr>
          <w:ilvl w:val="0"/>
          <w:numId w:val="6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6"/>
        </w:numPr>
        <w:spacing w:after="0"/>
      </w:pPr>
      <w:r>
        <w:t>Připojení bytu na STA.</w:t>
      </w:r>
    </w:p>
    <w:p>
      <w:pPr>
        <w:numPr>
          <w:ilvl w:val="0"/>
          <w:numId w:val="6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6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6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6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6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6"/>
        </w:numPr>
      </w:pPr>
      <w:r>
        <w:t xml:space="preserve">VZT nově zřídit. </w:t>
      </w:r>
    </w:p>
    <w:p>
      <w:pPr>
        <w:pStyle w:val="Odstavecseseznamem"/>
        <w:numPr>
          <w:ilvl w:val="0"/>
          <w:numId w:val="6"/>
        </w:numPr>
        <w:spacing w:after="0"/>
        <w:jc w:val="both"/>
      </w:pPr>
      <w:r>
        <w:t>Kuchyni řešit jen projekčně nebude součástí stavby (umístění zásuvek atd.)</w:t>
      </w:r>
    </w:p>
    <w:p>
      <w:pPr>
        <w:pStyle w:val="Bezmezer"/>
        <w:numPr>
          <w:ilvl w:val="0"/>
          <w:numId w:val="6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6"/>
        </w:numPr>
      </w:pPr>
      <w:r>
        <w:t>WC komplet nové závěsné, možno dispozičně upravit.</w:t>
      </w:r>
    </w:p>
    <w:p>
      <w:pPr>
        <w:pStyle w:val="Odstavecseseznamem"/>
        <w:spacing w:after="0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BFE8A11C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3CA1298F"/>
    <w:multiLevelType w:val="hybridMultilevel"/>
    <w:tmpl w:val="FB6E779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264A8-5A23-4FAB-AC08-B082E7817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1434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2021-11-01T13:01:00Z</dcterms:created>
  <dcterms:modified xsi:type="dcterms:W3CDTF">2021-11-01T13:16:00Z</dcterms:modified>
</cp:coreProperties>
</file>